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DE" w:rsidRDefault="001E73DE" w:rsidP="001E73DE">
      <w:pPr>
        <w:shd w:val="clear" w:color="auto" w:fill="FFFFFF"/>
        <w:spacing w:after="0" w:line="300" w:lineRule="atLeast"/>
        <w:jc w:val="center"/>
        <w:outlineLvl w:val="1"/>
        <w:rPr>
          <w:rFonts w:ascii="Source Sans Pro" w:eastAsia="Times New Roman" w:hAnsi="Source Sans Pro" w:cs="Arial"/>
          <w:color w:val="000000"/>
          <w:kern w:val="36"/>
          <w:sz w:val="53"/>
          <w:szCs w:val="53"/>
          <w:lang w:val="en"/>
        </w:rPr>
      </w:pPr>
      <w:r w:rsidRPr="001E73DE">
        <w:rPr>
          <w:rFonts w:ascii="Source Sans Pro" w:eastAsia="Times New Roman" w:hAnsi="Source Sans Pro" w:cs="Arial"/>
          <w:color w:val="000000"/>
          <w:kern w:val="36"/>
          <w:sz w:val="53"/>
          <w:szCs w:val="53"/>
          <w:lang w:val="en"/>
        </w:rPr>
        <w:t>Defining the PCMH</w:t>
      </w:r>
    </w:p>
    <w:p w:rsidR="001E73DE" w:rsidRPr="001E73DE" w:rsidRDefault="001E73DE" w:rsidP="001E73DE">
      <w:pPr>
        <w:shd w:val="clear" w:color="auto" w:fill="FFFFFF"/>
        <w:spacing w:after="0" w:line="300" w:lineRule="atLeast"/>
        <w:jc w:val="center"/>
        <w:outlineLvl w:val="1"/>
        <w:rPr>
          <w:rFonts w:ascii="Source Sans Pro" w:eastAsia="Times New Roman" w:hAnsi="Source Sans Pro" w:cs="Arial"/>
          <w:color w:val="000000"/>
          <w:kern w:val="36"/>
          <w:sz w:val="53"/>
          <w:szCs w:val="53"/>
          <w:lang w:val="en"/>
        </w:rPr>
      </w:pPr>
    </w:p>
    <w:p w:rsidR="001E73DE" w:rsidRPr="001E73DE" w:rsidRDefault="001E73DE" w:rsidP="001E73DE">
      <w:pPr>
        <w:shd w:val="clear" w:color="auto" w:fill="FFFFFF"/>
        <w:spacing w:after="150" w:line="300" w:lineRule="atLeast"/>
        <w:rPr>
          <w:rFonts w:ascii="CartoGothicStdBook" w:eastAsia="Times New Roman" w:hAnsi="CartoGothicStdBook" w:cs="Arial"/>
          <w:color w:val="222222"/>
          <w:lang w:val="en"/>
        </w:rPr>
      </w:pPr>
      <w:r w:rsidRPr="001E73DE">
        <w:rPr>
          <w:rFonts w:ascii="CartoGothicStdBook" w:eastAsia="Times New Roman" w:hAnsi="CartoGothicStdBook" w:cs="Arial"/>
          <w:color w:val="222222"/>
          <w:lang w:val="en"/>
        </w:rPr>
        <w:t>The medical home model holds promise as a way to improve health care in America by transforming how primary care is organized and delivered. Building on the work of a large and growing community, the Agency for Healthcare Research and Quality (AHRQ) defines a medical home not simply as a place but as a model of the organization of primary care that delivers the core functions of primary health care.</w:t>
      </w:r>
    </w:p>
    <w:p w:rsidR="001E73DE" w:rsidRPr="001E73DE" w:rsidRDefault="001E73DE" w:rsidP="001E73DE">
      <w:pPr>
        <w:shd w:val="clear" w:color="auto" w:fill="FFFFFF"/>
        <w:spacing w:after="150" w:line="300" w:lineRule="atLeast"/>
        <w:rPr>
          <w:rFonts w:ascii="CartoGothicStdBook" w:eastAsia="Times New Roman" w:hAnsi="CartoGothicStdBook" w:cs="Arial"/>
          <w:i/>
          <w:color w:val="222222"/>
          <w:lang w:val="en"/>
        </w:rPr>
      </w:pPr>
      <w:bookmarkStart w:id="0" w:name="_GoBack"/>
      <w:r w:rsidRPr="001E73DE">
        <w:rPr>
          <w:rFonts w:ascii="CartoGothicStdBook" w:eastAsia="Times New Roman" w:hAnsi="CartoGothicStdBook" w:cs="Arial"/>
          <w:b/>
          <w:bCs/>
          <w:i/>
          <w:color w:val="222222"/>
          <w:lang w:val="en"/>
        </w:rPr>
        <w:t>The medical home encompasses five functions and attributes:</w:t>
      </w:r>
    </w:p>
    <w:bookmarkEnd w:id="0"/>
    <w:p w:rsidR="001E73DE" w:rsidRPr="001E73DE" w:rsidRDefault="001E73DE" w:rsidP="001E73DE">
      <w:pPr>
        <w:pBdr>
          <w:bottom w:val="double" w:sz="6" w:space="0" w:color="222222"/>
        </w:pBdr>
        <w:shd w:val="clear" w:color="auto" w:fill="FFFFFF"/>
        <w:spacing w:after="120" w:line="300" w:lineRule="atLeast"/>
        <w:outlineLvl w:val="2"/>
        <w:rPr>
          <w:rFonts w:ascii="Code-Pro-LC" w:eastAsia="Times New Roman" w:hAnsi="Code-Pro-LC" w:cs="Arial"/>
          <w:color w:val="222222"/>
          <w:lang w:val="en"/>
        </w:rPr>
      </w:pPr>
      <w:r w:rsidRPr="001E73DE">
        <w:rPr>
          <w:rFonts w:ascii="Code-Pro-LC" w:eastAsia="Times New Roman" w:hAnsi="Code-Pro-LC" w:cs="Arial"/>
          <w:color w:val="222222"/>
          <w:lang w:val="en"/>
        </w:rPr>
        <w:t>1. Comprehensive Care</w:t>
      </w:r>
    </w:p>
    <w:p w:rsidR="001E73DE" w:rsidRPr="001E73DE" w:rsidRDefault="001E73DE" w:rsidP="001E73DE">
      <w:pPr>
        <w:shd w:val="clear" w:color="auto" w:fill="FFFFFF"/>
        <w:spacing w:after="150" w:line="300" w:lineRule="atLeast"/>
        <w:rPr>
          <w:rFonts w:ascii="CartoGothicStdBook" w:eastAsia="Times New Roman" w:hAnsi="CartoGothicStdBook" w:cs="Arial"/>
          <w:color w:val="222222"/>
          <w:lang w:val="en"/>
        </w:rPr>
      </w:pPr>
      <w:r w:rsidRPr="001E73DE">
        <w:rPr>
          <w:rFonts w:ascii="CartoGothicStdBook" w:eastAsia="Times New Roman" w:hAnsi="CartoGothicStdBook" w:cs="Arial"/>
          <w:color w:val="222222"/>
          <w:lang w:val="en"/>
        </w:rPr>
        <w:t>The primary care medical home is accountable for meeting the large majority of each patient’s physical and mental health care needs, including prevention and wellness, acute care, and chronic care. Providing comprehensive care requires a team of care providers. This team might include physicians, advanced practice nurses, physician assistants, nurses, pharmacists, nutritionists, social workers, educators, and care coordinators. Although some medical home practices may bring together large and diverse teams of care providers to meet the needs of their patients, many others, including smaller practices, will build virtual teams linking themselves and their patients to providers and services in their communities.</w:t>
      </w:r>
    </w:p>
    <w:p w:rsidR="001E73DE" w:rsidRPr="001E73DE" w:rsidRDefault="001E73DE" w:rsidP="001E73DE">
      <w:pPr>
        <w:pBdr>
          <w:bottom w:val="double" w:sz="6" w:space="0" w:color="222222"/>
        </w:pBdr>
        <w:shd w:val="clear" w:color="auto" w:fill="FFFFFF"/>
        <w:spacing w:after="120" w:line="300" w:lineRule="atLeast"/>
        <w:outlineLvl w:val="2"/>
        <w:rPr>
          <w:rFonts w:ascii="Code-Pro-LC" w:eastAsia="Times New Roman" w:hAnsi="Code-Pro-LC" w:cs="Arial"/>
          <w:color w:val="222222"/>
          <w:lang w:val="en"/>
        </w:rPr>
      </w:pPr>
      <w:r w:rsidRPr="001E73DE">
        <w:rPr>
          <w:rFonts w:ascii="Code-Pro-LC" w:eastAsia="Times New Roman" w:hAnsi="Code-Pro-LC" w:cs="Arial"/>
          <w:color w:val="222222"/>
          <w:lang w:val="en"/>
        </w:rPr>
        <w:t>2. Patient-Centered</w:t>
      </w:r>
    </w:p>
    <w:p w:rsidR="001E73DE" w:rsidRPr="001E73DE" w:rsidRDefault="001E73DE" w:rsidP="001E73DE">
      <w:pPr>
        <w:shd w:val="clear" w:color="auto" w:fill="FFFFFF"/>
        <w:spacing w:after="150" w:line="300" w:lineRule="atLeast"/>
        <w:rPr>
          <w:rFonts w:ascii="CartoGothicStdBook" w:eastAsia="Times New Roman" w:hAnsi="CartoGothicStdBook" w:cs="Arial"/>
          <w:color w:val="222222"/>
          <w:lang w:val="en"/>
        </w:rPr>
      </w:pPr>
      <w:r w:rsidRPr="001E73DE">
        <w:rPr>
          <w:rFonts w:ascii="CartoGothicStdBook" w:eastAsia="Times New Roman" w:hAnsi="CartoGothicStdBook" w:cs="Arial"/>
          <w:color w:val="222222"/>
          <w:lang w:val="en"/>
        </w:rPr>
        <w:t>The primary care medical home provides health care that is relationship-based with an orientation toward the whole person. Partnering with patients and their families requires understanding and respecting each patient’s unique needs, culture, values, and preferences. The medical home practice actively supports patients in learning to manage and organize their own care at the level the patient chooses. Recognizing that patients and families are core members of the care team, medical home practices ensure that they are fully informed partners in establishing care plans.</w:t>
      </w:r>
    </w:p>
    <w:p w:rsidR="001E73DE" w:rsidRPr="001E73DE" w:rsidRDefault="001E73DE" w:rsidP="001E73DE">
      <w:pPr>
        <w:pBdr>
          <w:bottom w:val="double" w:sz="6" w:space="0" w:color="222222"/>
        </w:pBdr>
        <w:shd w:val="clear" w:color="auto" w:fill="FFFFFF"/>
        <w:spacing w:after="120" w:line="300" w:lineRule="atLeast"/>
        <w:outlineLvl w:val="2"/>
        <w:rPr>
          <w:rFonts w:ascii="Code-Pro-LC" w:eastAsia="Times New Roman" w:hAnsi="Code-Pro-LC" w:cs="Arial"/>
          <w:color w:val="222222"/>
          <w:lang w:val="en"/>
        </w:rPr>
      </w:pPr>
      <w:r w:rsidRPr="001E73DE">
        <w:rPr>
          <w:rFonts w:ascii="Code-Pro-LC" w:eastAsia="Times New Roman" w:hAnsi="Code-Pro-LC" w:cs="Arial"/>
          <w:color w:val="222222"/>
          <w:lang w:val="en"/>
        </w:rPr>
        <w:t>3. Coordinated Care</w:t>
      </w:r>
    </w:p>
    <w:p w:rsidR="001E73DE" w:rsidRPr="001E73DE" w:rsidRDefault="001E73DE" w:rsidP="001E73DE">
      <w:pPr>
        <w:shd w:val="clear" w:color="auto" w:fill="FFFFFF"/>
        <w:spacing w:after="150" w:line="300" w:lineRule="atLeast"/>
        <w:rPr>
          <w:rFonts w:ascii="CartoGothicStdBook" w:eastAsia="Times New Roman" w:hAnsi="CartoGothicStdBook" w:cs="Arial"/>
          <w:color w:val="222222"/>
          <w:lang w:val="en"/>
        </w:rPr>
      </w:pPr>
      <w:r w:rsidRPr="001E73DE">
        <w:rPr>
          <w:rFonts w:ascii="CartoGothicStdBook" w:eastAsia="Times New Roman" w:hAnsi="CartoGothicStdBook" w:cs="Arial"/>
          <w:color w:val="222222"/>
          <w:lang w:val="en"/>
        </w:rPr>
        <w:t>The primary care medical home coordinates care across all elements of the broader health care system, including specialty care, hospitals, home health care, and community services and supports. Such coordination is particularly critical during transitions between sites of care, such as when patients are being discharged from the hospital. Medical home practices also excel at building clear and open communication among patients and families, the medical home, and members of the broader care team.</w:t>
      </w:r>
    </w:p>
    <w:p w:rsidR="001E73DE" w:rsidRPr="001E73DE" w:rsidRDefault="001E73DE" w:rsidP="001E73DE">
      <w:pPr>
        <w:pBdr>
          <w:bottom w:val="double" w:sz="6" w:space="0" w:color="222222"/>
        </w:pBdr>
        <w:shd w:val="clear" w:color="auto" w:fill="FFFFFF"/>
        <w:spacing w:after="120" w:line="300" w:lineRule="atLeast"/>
        <w:outlineLvl w:val="2"/>
        <w:rPr>
          <w:rFonts w:ascii="Code-Pro-LC" w:eastAsia="Times New Roman" w:hAnsi="Code-Pro-LC" w:cs="Arial"/>
          <w:color w:val="222222"/>
          <w:lang w:val="en"/>
        </w:rPr>
      </w:pPr>
      <w:r w:rsidRPr="001E73DE">
        <w:rPr>
          <w:rFonts w:ascii="Code-Pro-LC" w:eastAsia="Times New Roman" w:hAnsi="Code-Pro-LC" w:cs="Arial"/>
          <w:color w:val="222222"/>
          <w:lang w:val="en"/>
        </w:rPr>
        <w:t>4. Accessible Services</w:t>
      </w:r>
    </w:p>
    <w:p w:rsidR="001E73DE" w:rsidRPr="001E73DE" w:rsidRDefault="001E73DE" w:rsidP="001E73DE">
      <w:pPr>
        <w:shd w:val="clear" w:color="auto" w:fill="FFFFFF"/>
        <w:spacing w:after="150" w:line="300" w:lineRule="atLeast"/>
        <w:rPr>
          <w:rFonts w:ascii="CartoGothicStdBook" w:eastAsia="Times New Roman" w:hAnsi="CartoGothicStdBook" w:cs="Arial"/>
          <w:color w:val="222222"/>
          <w:lang w:val="en"/>
        </w:rPr>
      </w:pPr>
      <w:r w:rsidRPr="001E73DE">
        <w:rPr>
          <w:rFonts w:ascii="CartoGothicStdBook" w:eastAsia="Times New Roman" w:hAnsi="CartoGothicStdBook" w:cs="Arial"/>
          <w:color w:val="222222"/>
          <w:lang w:val="en"/>
        </w:rPr>
        <w:t>The primary care medical home delivers accessible services with shorter waiting times for urgent needs, enhanced in-person hours, around-the-clock telephone or electronic access to a member of the care team, and alternative methods of communication such as email and telephone care. The medical home practice is responsive to patients’ preferences regarding access.</w:t>
      </w:r>
    </w:p>
    <w:p w:rsidR="001E73DE" w:rsidRPr="001E73DE" w:rsidRDefault="001E73DE" w:rsidP="001E73DE">
      <w:pPr>
        <w:pBdr>
          <w:bottom w:val="double" w:sz="6" w:space="0" w:color="222222"/>
        </w:pBdr>
        <w:shd w:val="clear" w:color="auto" w:fill="FFFFFF"/>
        <w:spacing w:after="120" w:line="300" w:lineRule="atLeast"/>
        <w:outlineLvl w:val="2"/>
        <w:rPr>
          <w:rFonts w:ascii="Code-Pro-LC" w:eastAsia="Times New Roman" w:hAnsi="Code-Pro-LC" w:cs="Arial"/>
          <w:color w:val="222222"/>
          <w:lang w:val="en"/>
        </w:rPr>
      </w:pPr>
      <w:r w:rsidRPr="001E73DE">
        <w:rPr>
          <w:rFonts w:ascii="Code-Pro-LC" w:eastAsia="Times New Roman" w:hAnsi="Code-Pro-LC" w:cs="Arial"/>
          <w:color w:val="222222"/>
          <w:lang w:val="en"/>
        </w:rPr>
        <w:t>5. Quality and Safety</w:t>
      </w:r>
    </w:p>
    <w:p w:rsidR="001E73DE" w:rsidRPr="001E73DE" w:rsidRDefault="001E73DE" w:rsidP="001E73DE">
      <w:pPr>
        <w:shd w:val="clear" w:color="auto" w:fill="FFFFFF"/>
        <w:spacing w:after="150" w:line="300" w:lineRule="atLeast"/>
        <w:rPr>
          <w:rFonts w:ascii="CartoGothicStdBook" w:eastAsia="Times New Roman" w:hAnsi="CartoGothicStdBook" w:cs="Arial"/>
          <w:color w:val="222222"/>
          <w:lang w:val="en"/>
        </w:rPr>
      </w:pPr>
      <w:r w:rsidRPr="001E73DE">
        <w:rPr>
          <w:rFonts w:ascii="CartoGothicStdBook" w:eastAsia="Times New Roman" w:hAnsi="CartoGothicStdBook" w:cs="Arial"/>
          <w:color w:val="222222"/>
          <w:lang w:val="en"/>
        </w:rPr>
        <w:t>The primary care medical home demonstrates a commitment to quality and quality improvement by ongoing engagement in activities such as using evidence-based medicine and clinical decision-support tools to guide shared decision making with patients and families, engaging in performance measurement and improvement, measuring and responding to patient experiences and patient satisfaction, and practicing population health management. Sharing robust quality and safety data and improvement activities publicly is also an important marker of a system-level commitment to quality.</w:t>
      </w:r>
    </w:p>
    <w:p w:rsidR="00EB45AA" w:rsidRDefault="00EB45AA"/>
    <w:sectPr w:rsidR="00EB45AA" w:rsidSect="001E73D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rtoGothicStdBook">
    <w:altName w:val="Times New Roman"/>
    <w:charset w:val="00"/>
    <w:family w:val="auto"/>
    <w:pitch w:val="default"/>
  </w:font>
  <w:font w:name="Code-Pro-L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DE"/>
    <w:rsid w:val="001E73DE"/>
    <w:rsid w:val="00697C3B"/>
    <w:rsid w:val="00EB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2097">
      <w:bodyDiv w:val="1"/>
      <w:marLeft w:val="0"/>
      <w:marRight w:val="0"/>
      <w:marTop w:val="0"/>
      <w:marBottom w:val="0"/>
      <w:divBdr>
        <w:top w:val="none" w:sz="0" w:space="0" w:color="auto"/>
        <w:left w:val="none" w:sz="0" w:space="0" w:color="auto"/>
        <w:bottom w:val="none" w:sz="0" w:space="0" w:color="auto"/>
        <w:right w:val="none" w:sz="0" w:space="0" w:color="auto"/>
      </w:divBdr>
      <w:divsChild>
        <w:div w:id="1839611619">
          <w:marLeft w:val="0"/>
          <w:marRight w:val="0"/>
          <w:marTop w:val="0"/>
          <w:marBottom w:val="0"/>
          <w:divBdr>
            <w:top w:val="none" w:sz="0" w:space="0" w:color="auto"/>
            <w:left w:val="none" w:sz="0" w:space="0" w:color="auto"/>
            <w:bottom w:val="none" w:sz="0" w:space="0" w:color="auto"/>
            <w:right w:val="none" w:sz="0" w:space="0" w:color="auto"/>
          </w:divBdr>
          <w:divsChild>
            <w:div w:id="1522473862">
              <w:marLeft w:val="0"/>
              <w:marRight w:val="0"/>
              <w:marTop w:val="0"/>
              <w:marBottom w:val="0"/>
              <w:divBdr>
                <w:top w:val="none" w:sz="0" w:space="0" w:color="auto"/>
                <w:left w:val="none" w:sz="0" w:space="0" w:color="auto"/>
                <w:bottom w:val="none" w:sz="0" w:space="0" w:color="auto"/>
                <w:right w:val="none" w:sz="0" w:space="0" w:color="auto"/>
              </w:divBdr>
              <w:divsChild>
                <w:div w:id="114494590">
                  <w:marLeft w:val="0"/>
                  <w:marRight w:val="0"/>
                  <w:marTop w:val="0"/>
                  <w:marBottom w:val="0"/>
                  <w:divBdr>
                    <w:top w:val="none" w:sz="0" w:space="0" w:color="auto"/>
                    <w:left w:val="none" w:sz="0" w:space="0" w:color="auto"/>
                    <w:bottom w:val="none" w:sz="0" w:space="0" w:color="auto"/>
                    <w:right w:val="none" w:sz="0" w:space="0" w:color="auto"/>
                  </w:divBdr>
                  <w:divsChild>
                    <w:div w:id="1542983815">
                      <w:marLeft w:val="0"/>
                      <w:marRight w:val="0"/>
                      <w:marTop w:val="0"/>
                      <w:marBottom w:val="0"/>
                      <w:divBdr>
                        <w:top w:val="none" w:sz="0" w:space="0" w:color="auto"/>
                        <w:left w:val="none" w:sz="0" w:space="0" w:color="auto"/>
                        <w:bottom w:val="none" w:sz="0" w:space="0" w:color="auto"/>
                        <w:right w:val="none" w:sz="0" w:space="0" w:color="auto"/>
                      </w:divBdr>
                      <w:divsChild>
                        <w:div w:id="1961300182">
                          <w:marLeft w:val="0"/>
                          <w:marRight w:val="0"/>
                          <w:marTop w:val="0"/>
                          <w:marBottom w:val="0"/>
                          <w:divBdr>
                            <w:top w:val="none" w:sz="0" w:space="0" w:color="auto"/>
                            <w:left w:val="none" w:sz="0" w:space="0" w:color="auto"/>
                            <w:bottom w:val="none" w:sz="0" w:space="0" w:color="auto"/>
                            <w:right w:val="none" w:sz="0" w:space="0" w:color="auto"/>
                          </w:divBdr>
                          <w:divsChild>
                            <w:div w:id="259223960">
                              <w:marLeft w:val="0"/>
                              <w:marRight w:val="0"/>
                              <w:marTop w:val="0"/>
                              <w:marBottom w:val="0"/>
                              <w:divBdr>
                                <w:top w:val="none" w:sz="0" w:space="0" w:color="auto"/>
                                <w:left w:val="none" w:sz="0" w:space="0" w:color="auto"/>
                                <w:bottom w:val="none" w:sz="0" w:space="0" w:color="auto"/>
                                <w:right w:val="none" w:sz="0" w:space="0" w:color="auto"/>
                              </w:divBdr>
                              <w:divsChild>
                                <w:div w:id="377509301">
                                  <w:marLeft w:val="0"/>
                                  <w:marRight w:val="0"/>
                                  <w:marTop w:val="0"/>
                                  <w:marBottom w:val="0"/>
                                  <w:divBdr>
                                    <w:top w:val="none" w:sz="0" w:space="0" w:color="auto"/>
                                    <w:left w:val="none" w:sz="0" w:space="0" w:color="auto"/>
                                    <w:bottom w:val="none" w:sz="0" w:space="0" w:color="auto"/>
                                    <w:right w:val="none" w:sz="0" w:space="0" w:color="auto"/>
                                  </w:divBdr>
                                  <w:divsChild>
                                    <w:div w:id="8069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Creedon</dc:creator>
  <cp:lastModifiedBy>Dennis Creedon</cp:lastModifiedBy>
  <cp:revision>1</cp:revision>
  <dcterms:created xsi:type="dcterms:W3CDTF">2018-04-23T16:41:00Z</dcterms:created>
  <dcterms:modified xsi:type="dcterms:W3CDTF">2018-04-23T16:43:00Z</dcterms:modified>
</cp:coreProperties>
</file>